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40965-2021 i Ånge kommun</w:t>
      </w:r>
    </w:p>
    <w:p>
      <w:r>
        <w:t>Denna tillsynsbegäran behandlar höga naturvärden i avverkningsanmälan A 40965-2021 i Ånge kommun som inkom 2021-08-13 och omfattar 5,4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40965-2021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6926279, E 507529 i SWEREF 99 TM.</w:t>
      </w:r>
    </w:p>
    <w:p>
      <w:r>
        <w:t>I och inom 19 meter från avverkningsanmälan finns fynd av 8 naturvårdsarter, varav 2 är rödlistade, 3 är fridlysta, 4 är typiska (T) och 1 är signalart (S): garnlav (VU, T), skogsfru (NT, §8), skogsbräsma (S), kransmossa (T), kärrbräken (T), linnea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Kärrbräken </w:t>
      </w:r>
      <w:r>
        <w:t xml:space="preserve">är typisk art för </w:t>
      </w:r>
      <w:r>
        <w:rPr>
          <w:i/>
        </w:rPr>
        <w:t xml:space="preserve">9080 Lövsumpskog </w:t>
      </w:r>
      <w:r>
        <w:t>(SLU Artdatabanken, 2025).</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