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och inom 25 meter från avverkningsanmälan finns fynd av 14 naturvårdsarter, varav 10 är rödlistade, 11 är typiska (T) och 4 är signalarter (S): garnlav (VU, T), läderlappslav (VU, T), dropptaggsvamp (NT, T), gammelgransskål (NT, T), lunglav (NT, T), mörk kolflarnlav (NT), nordtagging (NT), stiftgelélav (NT, T), tallticka (NT, T), vitgrynig nållav (NT), bårdlav (S, T), norrlandslav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