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och inom 5 meter från avverkningsanmälan finns fynd av 7 naturvårdsarter, varav 3 är rödlistade, 1 är fridlyst, 7 är typiska (T) och 3 är signalarter (S): garnlav (VU, T), dropptaggsvamp (NT, T), vedskivlav (NT, T), skogshakmossa (S,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skogshakmossa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