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4829-2022 i Ånge kommun</w:t>
      </w:r>
    </w:p>
    <w:p>
      <w:r>
        <w:t>Denna tillsynsbegäran behandlar höga naturvärden i samrådsanmälan S 4829-2022 i Ånge kommun som inkom 2022-08-31 och omfattar 11,6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S 4829-2022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6941459, E 535886 i SWEREF 99 TM.</w:t>
      </w:r>
    </w:p>
    <w:p>
      <w:r>
        <w:t>I och inom 23 meter från samrådsanmälan finns fynd av 36 naturvårdsarter, varav 19 är rödlistade, 9 är fridlysta, 25 är typiska (T) och 11 är signalarter (S): garnlav (VU, T), knärot (VU, T, §8), kopparspindling (VU), skrovlig taggsvamp (VU), dropptaggsvamp (NT, T), dvärgbägarlav (NT, T), kolflarnlav (NT, T), koralltaggsvamp (NT, T), kötticka (NT), lunglav (NT, T), mörk kolflarnlav (NT), rosenticka (NT, T), rynkskinn (NT, T), talltita (NT, §4), tretåig hackspett (NT, T, §4), ullticka (NT, T), vedskivlav (NT, T), vedtrappmossa (NT, T), vårärt (NT, T), grönpyrola (S, T), gytterlav (S, T), korallblylav (S, T), kransrams (S, T), rödgul trumpetsvamp (S), skinnlav (S, T), stuplav (S, T), svart trolldruva (S, T), svavelriska (S), tibast (S, T), underviol (S, T), blåsippa (T, §9), tjäder (T, §4), kungsfågel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12 fyndplatser för knärot registrerade på Artportalen. Figur 2 visar gränserna för buffertzoner på 50 m, som behöver lämnas kring fyndplatserna för att knärotslokalerna inte ska försvinna vid en avverkning. Av det samrådsanmälda området överlappar 4.26 ha med buffertzonerna och får av detta skäl inte avverkas.</w:t>
      </w:r>
    </w:p>
    <w:p>
      <w:pPr>
        <w:pStyle w:val="Caption"/>
      </w:pPr>
      <w:r>
        <w:drawing>
          <wp:inline xmlns:a="http://schemas.openxmlformats.org/drawingml/2006/main" xmlns:pic="http://schemas.openxmlformats.org/drawingml/2006/picture">
            <wp:extent cx="5486400" cy="7602583"/>
            <wp:docPr id="2" name="Picture 2"/>
            <wp:cNvGraphicFramePr>
              <a:graphicFrameLocks noChangeAspect="1"/>
            </wp:cNvGraphicFramePr>
            <a:graphic>
              <a:graphicData uri="http://schemas.openxmlformats.org/drawingml/2006/picture">
                <pic:pic>
                  <pic:nvPicPr>
                    <pic:cNvPr id="0" name="S 4829-2022 karta knärot.png"/>
                    <pic:cNvPicPr/>
                  </pic:nvPicPr>
                  <pic:blipFill>
                    <a:blip r:embed="rId17"/>
                    <a:stretch>
                      <a:fillRect/>
                    </a:stretch>
                  </pic:blipFill>
                  <pic:spPr>
                    <a:xfrm>
                      <a:off x="0" y="0"/>
                      <a:ext cx="5486400" cy="760258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6941459, E 535886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dvärgbägarlav (NT, T), kolflarnlav (NT, T), koralltaggsvamp (NT, T), lunglav (NT, T), rosenticka (NT, T), rynkskinn (NT, T), tretåig hackspett (NT, T, §4), ullticka (NT, T), vedskivlav (NT, T), vedtrappmossa (NT, T), vårärt (NT, T), grönpyrola (S, T), gytterlav (S, T), korallblylav (S, T), kransrams (S, T), skinnlav (S, T), stuplav (S, T), svart trolldruva (S, T), tibast (S, T), underviol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