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37165-2026 i Ånge kommun</w:t>
      </w:r>
    </w:p>
    <w:p>
      <w:r>
        <w:t>Detta klagomål behandlar höga naturvärden i avverkningsanmälan A 37165-2026 i Ånge kommun som inkom 2026-09-09 och omfattar 16,2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37165-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6941668, E 567748 i SWEREF 99 TM.</w:t>
      </w:r>
    </w:p>
    <w:p>
      <w:r>
        <w:t>I och inom 20 meter från avverkningsanmälan finns fynd av 24 naturvårdsarter, varav 13 är rödlistade, 6 är fridlysta, 22 är typiska (T) och 7 är signalarter (S): garnlav (VU, T), knärot (VU, T, §8), gammelgransskål (NT, T), harticka (NT, T), kattfotslav (NT, T), lavskrika (NT, T, §4), lunglav (NT, T), rosenticka (NT, T), rynkskinn (NT, T), stjärntagging (NT, T), tretåig hackspett (NT, T, §4), ullticka (NT, T), vitgrynig nållav (NT), barkkornlav (S, T), bollvitmossa (S, T), bårdlav (S, T), gulnål (S, T), luddlav (S, T), nästlav (S, T), vedticka (S, T), järpe (T, §4), tjäder (T, §4),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3.17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A 37165-2026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6941668, E 567748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