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55004-2023 i Ånge kommun</w:t>
      </w:r>
    </w:p>
    <w:p>
      <w:r>
        <w:t>Denna tillsynsbegäran behandlar höga naturvärden i avverkningsanmälan A 55004-2023 i Ånge kommun som inkom 2023-11-06 och omfattar 3,7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55004-2023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6943893, E 557815 i SWEREF 99 TM.</w:t>
      </w:r>
    </w:p>
    <w:p>
      <w:r>
        <w:t>I och inom 21 meter från avverkningsanmälan finns fynd av 12 naturvårdsarter, varav 1 är rödlistad, 8 är fridlysta, 6 är typiska (T) och 6 är signalarter (S): storgröe (NT, T), gräsull (S), korallrot (S, T, §8), kransrams (S, T), spindelblomster (S, T, §8), spädstarr (S, T), tvåblad (S, §8), tjäder (T, §4), vanlig groda (§6),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storgröe (NT, T), korallrot (S, T, §8), kransrams (S, T), spindelblomster (S, T, §8), spädstarr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