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43 naturvårdsarter, varav 34 är rödlistade, 7 är fridlysta, 30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stjärntagging (NT, 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