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och inom 5 meter från avverkningsanmälan finns fynd av 7 naturvårdsarter, varav 3 är rödlistade, 1 är fridlyst, 7 är typiska (T) och 3 är signalarter (S): garnlav (VU, T), dropptaggsvamp (NT, T), vedskivlav (NT, T), skogshakmossa (S,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