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20 naturvårdsarter, varav 12 är rödlistade, 4 är fridlysta, 17 är typiska (T) och 6 är signalarter (S): garnlav (VU, T), gräddporing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violettgrå tagellav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