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26959-2024 i Ånge kommun</w:t>
      </w:r>
    </w:p>
    <w:p>
      <w:r>
        <w:t>Detta klagomål behandlar höga naturvärden i avverkningsanmälan A 26959-2024 i Ånge kommun som inkom 2024-06-27 och omfattar 14,3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26959-2024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6932897, E 493831 i SWEREF 99 TM.</w:t>
      </w:r>
    </w:p>
    <w:p>
      <w:r>
        <w:t>I och inom 20 meter från avverkningsanmälan finns fynd av 18 naturvårdsarter, varav 10 är rödlistade, 6 är fridlysta, 13 är typiska (T) och 5 är signalarter (S): garnlav (VU, T), knärot (VU, T, §8), blågrå svartspik (NT), kolflarnlav (NT, T), lunglav (NT, T), mörk kolflarnlav (NT), tretåig hackspett (NT, T, §4), vedflamlav (NT), vedtrappmossa (NT, T), vitgrynig nållav (NT), grönpyrola (S, T), luddlav (S, T), norrlandslav (S, T), spindelblomster (S, T, §8), stuplav (S, T), järpe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44 fyndplatser för knärot registrerade på Artportalen. Figur 2 visar gränserna för buffertzoner på 50 m, som behöver lämnas kring fyndplatserna för att knärotslokalerna inte ska försvinna vid en avverkning. Av det avverkningsanmälda området överlappar 8.47 ha med buffertzonerna och får av detta skäl inte avverkas.</w:t>
      </w:r>
    </w:p>
    <w:p>
      <w:pPr>
        <w:pStyle w:val="Caption"/>
      </w:pPr>
      <w:r>
        <w:drawing>
          <wp:inline xmlns:a="http://schemas.openxmlformats.org/drawingml/2006/main" xmlns:pic="http://schemas.openxmlformats.org/drawingml/2006/picture">
            <wp:extent cx="5486400" cy="7140172"/>
            <wp:docPr id="2" name="Picture 2"/>
            <wp:cNvGraphicFramePr>
              <a:graphicFrameLocks noChangeAspect="1"/>
            </wp:cNvGraphicFramePr>
            <a:graphic>
              <a:graphicData uri="http://schemas.openxmlformats.org/drawingml/2006/picture">
                <pic:pic>
                  <pic:nvPicPr>
                    <pic:cNvPr id="0" name="A 26959-2024 karta knärot.png"/>
                    <pic:cNvPicPr/>
                  </pic:nvPicPr>
                  <pic:blipFill>
                    <a:blip r:embed="rId17"/>
                    <a:stretch>
                      <a:fillRect/>
                    </a:stretch>
                  </pic:blipFill>
                  <pic:spPr>
                    <a:xfrm>
                      <a:off x="0" y="0"/>
                      <a:ext cx="5486400" cy="71401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6932897, E 493831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