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43968-2023 i Ånge kommun</w:t>
      </w:r>
    </w:p>
    <w:p>
      <w:r>
        <w:t>Detta klagomål behandlar höga naturvärden i avverkningsanmälan A 43968-2023 i Ånge kommun som inkom 2023-09-18 och omfattar 21,8 ha.</w:t>
      </w:r>
    </w:p>
    <w:p>
      <w:pPr>
        <w:pStyle w:val="Caption"/>
      </w:pPr>
      <w:r>
        <w:drawing>
          <wp:inline xmlns:a="http://schemas.openxmlformats.org/drawingml/2006/main" xmlns:pic="http://schemas.openxmlformats.org/drawingml/2006/picture">
            <wp:extent cx="4494619" cy="5724000"/>
            <wp:docPr id="1" name="Picture 1"/>
            <wp:cNvGraphicFramePr>
              <a:graphicFrameLocks noChangeAspect="1"/>
            </wp:cNvGraphicFramePr>
            <a:graphic>
              <a:graphicData uri="http://schemas.openxmlformats.org/drawingml/2006/picture">
                <pic:pic>
                  <pic:nvPicPr>
                    <pic:cNvPr id="0" name="A 43968-2023 karta.png"/>
                    <pic:cNvPicPr/>
                  </pic:nvPicPr>
                  <pic:blipFill>
                    <a:blip r:embed="rId16"/>
                    <a:stretch>
                      <a:fillRect/>
                    </a:stretch>
                  </pic:blipFill>
                  <pic:spPr>
                    <a:xfrm>
                      <a:off x="0" y="0"/>
                      <a:ext cx="449461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6939447, E 555321 i SWEREF 99 TM.</w:t>
      </w:r>
    </w:p>
    <w:p>
      <w:r>
        <w:t>I och inom 25 meter från avverkningsanmälan finns fynd av 25 naturvårdsarter, varav 22 är rödlistade, 1 är fridlyst, 10 är typiska (T) och 3 är signalarter (S): urskogsporing (EN), jättemusseron (VU), knärot (VU, T, §8), lammticka (VU), skrovlig taggsvamp (VU), spadskinn (VU), tajgataggsvamp (VU), torrmusseron (VU), dropptaggsvamp (NT, T), dvärgbägarlav (NT, T), kolflarnlav (NT, T), kådvaxskinn (NT), motaggsvamp (NT, T), mörk kolflarnlav (NT), nordtagging (NT), oljetagging (NT), orange taggsvamp (NT, T), skarp dropptaggsvamp (NT), svartvit taggsvamp (NT), tallfingersvamp (NT), tallriska (NT), vedskivlav (NT, T), grönpyrola (S,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10462270"/>
            <wp:docPr id="2" name="Picture 2"/>
            <wp:cNvGraphicFramePr>
              <a:graphicFrameLocks noChangeAspect="1"/>
            </wp:cNvGraphicFramePr>
            <a:graphic>
              <a:graphicData uri="http://schemas.openxmlformats.org/drawingml/2006/picture">
                <pic:pic>
                  <pic:nvPicPr>
                    <pic:cNvPr id="0" name="A 43968-2023 karta knärot.png"/>
                    <pic:cNvPicPr/>
                  </pic:nvPicPr>
                  <pic:blipFill>
                    <a:blip r:embed="rId17"/>
                    <a:stretch>
                      <a:fillRect/>
                    </a:stretch>
                  </pic:blipFill>
                  <pic:spPr>
                    <a:xfrm>
                      <a:off x="0" y="0"/>
                      <a:ext cx="5486400" cy="104622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6939447, E 555321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