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42962-2024 i Ånge kommun</w:t>
      </w:r>
    </w:p>
    <w:p>
      <w:r>
        <w:t>Denna tillsynsbegäran behandlar höga naturvärden i avverkningsanmälan A 42962-2024 i Ånge kommun som inkom 2024-10-02 och omfattar 11,2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42962-2024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6951450, E 560379 i SWEREF 99 TM.</w:t>
      </w:r>
    </w:p>
    <w:p>
      <w:r>
        <w:t>I och inom 22 meter från avverkningsanmälan finns fynd av 13 naturvårdsarter, varav 12 är rödlistade, 9 är typiska (T) och 1 är signalart (S): gräddporing (VU, T), gränsticka (VU, T), dvärgbägarlav (NT, T), kortskaftad ärgspik (NT), lunglav (NT, T), mörk kolflarnlav (NT), ullticka (NT, T), vedflamlav (NT), vedskivlav (NT, T), vedtrappmossa (NT, T), violettgrå tagellav (NT, T), vitplätt (NT)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gränsticka (VU, T), dvärgbägarlav (NT, T), lunglav (NT, T), ullticka (NT, T), vedskivlav (NT, T), vedtrappmossa (NT, T), violettgrå tagellav (NT,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