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2.74 ha med buffertzonerna och får av detta skäl inte avverkas.</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