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53456-2023 i Ånge kommun</w:t>
      </w:r>
    </w:p>
    <w:p>
      <w:r>
        <w:t>Detta klagomål behandlar höga naturvärden i avverkningsanmälan A 53456-2023 i Ånge kommun som inkom 2023-10-30 och omfattar 23,4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53456-2023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6911777, E 502268 i SWEREF 99 TM.</w:t>
      </w:r>
    </w:p>
    <w:p>
      <w:r>
        <w:t>I och inom 22 meter från avverkningsanmälan finns fynd av 7 naturvårdsarter, varav 6 är rödlistade, 4 är fridlysta och 4 är typiska (T): garnlav (VU, T), knärot (VU, T, §8), mörk kolflarnlav (NT), stiftgelélav (NT, T), talltita (NT, §4), tretåig hackspett (NT,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1.96 ha med buffertzonerna och får av detta skäl inte avverkas.</w:t>
      </w:r>
    </w:p>
    <w:p>
      <w:pPr>
        <w:pStyle w:val="Caption"/>
      </w:pPr>
      <w:r>
        <w:drawing>
          <wp:inline xmlns:a="http://schemas.openxmlformats.org/drawingml/2006/main" xmlns:pic="http://schemas.openxmlformats.org/drawingml/2006/picture">
            <wp:extent cx="5486400" cy="4500356"/>
            <wp:docPr id="2" name="Picture 2"/>
            <wp:cNvGraphicFramePr>
              <a:graphicFrameLocks noChangeAspect="1"/>
            </wp:cNvGraphicFramePr>
            <a:graphic>
              <a:graphicData uri="http://schemas.openxmlformats.org/drawingml/2006/picture">
                <pic:pic>
                  <pic:nvPicPr>
                    <pic:cNvPr id="0" name="A 53456-2023 karta knärot.png"/>
                    <pic:cNvPicPr/>
                  </pic:nvPicPr>
                  <pic:blipFill>
                    <a:blip r:embed="rId17"/>
                    <a:stretch>
                      <a:fillRect/>
                    </a:stretch>
                  </pic:blipFill>
                  <pic:spPr>
                    <a:xfrm>
                      <a:off x="0" y="0"/>
                      <a:ext cx="5486400" cy="4500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6911777, E 502268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