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klagomål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och inom 25 meter från avverkningsanmälan finns fynd av 14 naturvårdsarter, varav 10 är rödlistade, 11 är typiska (T) och 4 är signalarter (S): garnlav (VU, T), läderlappslav (VU, T), dropptaggsvamp (NT, T), gammelgransskål (NT, T), lunglav (NT, T), mörk kolflarnlav (NT), nordtagging (NT), stiftgelélav (NT, T), tallticka (NT, T), vitgrynig nållav (NT), bårdlav (S, T), norrlandslav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