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34 naturvårdsarter, varav 22 är rödlistade, 8 är fridlysta, 26 är typiska (T) och 8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