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1080-2025 i Ånge kommun</w:t>
      </w:r>
    </w:p>
    <w:p>
      <w:r>
        <w:t>Denna tillsynsbegäran behandlar höga naturvärden i samrådsanmälan S 1080-2025 i Ånge kommun som inkom 2025-04-02 och omfattar 5,1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S 1080-2025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6936980, E 522020 i SWEREF 99 TM.</w:t>
      </w:r>
    </w:p>
    <w:p>
      <w:r>
        <w:t>I och inom 24 meter från samrådsanmälan finns fynd av 31 naturvårdsarter, varav 16 är rödlistade, 6 är fridlysta, 23 är typiska (T) och 7 är signalarter (S): djupsvart brunbagge (EN), karelsk barkfluga (EN), garnlav (VU, T), honungsticka (VU), knärot (VU, T, §8), berggräsfjäril (NT), dropptaggsvamp (NT, T), dvärgbägarlav (NT, T), kolflarnlav (NT, T), lunglav (NT, T), rosenticka (NT, T), tretåig hackspett (NT, T, §4), ullticka (NT, T), veckticka (NT, T), vedskivlav (NT, T), vedtrappmossa (NT, T), grönpyrola (S, T), gullgröppa (S), jättesvampmal (S), korallblylav (S, T), norrlandslav (S, T), spindelblomster (S, T, §8), stuplav (S, T), ekbräken (T), kattfot (T), kärrfibbla (T), linnea (T), timmerticka (T), tjäder (T, §4),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Karelsk barkfluga (EN)</w:t>
      </w:r>
      <w:r>
        <w:t xml:space="preserve"> är en starkt hotad art vars larver utvecklas under blöt bark på grova asplågor. Karelsk barkfluga omfattas ett åtgärdsprogram för hotade arter är starkt beroende av lokal kontinuitet i tillgången på gamla liggande aspar. Slutavverkningar är det största hotet, vilket sannolikt drabbat flera äldre men oupptäckta förekomster. Uthuggning av gamla aspar och bortskaffande av kullfallna träd utgör också ett hot (SLU Artdatabanken, 2024; Wikars &amp; Hedenås, 2010).</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Honungsticka (VU)</w:t>
      </w:r>
      <w:r>
        <w:t xml:space="preserve"> är en sällsynt art som är knuten till aspskog eller granskog med asp och förekommer främst i sena successioner. Slutavverkning, skoglig gallring eller annat uttag av virke på växtplatsen som ger ett förändrat lokalklimat innebär ett direkt hot mot arten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22 fyndplatser för knärot registrerade på Artportalen. Figur 2 visar gränserna för buffertzoner på 50 m, som behöver lämnas kring fyndplatserna för att knärotslokalerna inte ska försvinna vid en avverkning. Av det samrådsanmälda området överlappar 4.34 ha med buffertzonerna och får av detta skäl inte avverkas.</w:t>
      </w:r>
    </w:p>
    <w:p>
      <w:pPr>
        <w:pStyle w:val="Caption"/>
      </w:pPr>
      <w:r>
        <w:drawing>
          <wp:inline xmlns:a="http://schemas.openxmlformats.org/drawingml/2006/main" xmlns:pic="http://schemas.openxmlformats.org/drawingml/2006/picture">
            <wp:extent cx="5486400" cy="5107442"/>
            <wp:docPr id="2" name="Picture 2"/>
            <wp:cNvGraphicFramePr>
              <a:graphicFrameLocks noChangeAspect="1"/>
            </wp:cNvGraphicFramePr>
            <a:graphic>
              <a:graphicData uri="http://schemas.openxmlformats.org/drawingml/2006/picture">
                <pic:pic>
                  <pic:nvPicPr>
                    <pic:cNvPr id="0" name="S 1080-2025 karta knärot.png"/>
                    <pic:cNvPicPr/>
                  </pic:nvPicPr>
                  <pic:blipFill>
                    <a:blip r:embed="rId17"/>
                    <a:stretch>
                      <a:fillRect/>
                    </a:stretch>
                  </pic:blipFill>
                  <pic:spPr>
                    <a:xfrm>
                      <a:off x="0" y="0"/>
                      <a:ext cx="5486400" cy="510744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6936980, E 522020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Ekbräken </w:t>
      </w:r>
      <w:r>
        <w:t xml:space="preserve">är typisk art för </w:t>
      </w:r>
      <w:r>
        <w:rPr>
          <w:i/>
        </w:rPr>
        <w:t>9050 Näringsrik granskog</w:t>
      </w:r>
      <w:r>
        <w:t xml:space="preserve">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dropptaggsvamp (NT, T), dvärgbägarlav (NT, T), kolflarnlav (NT, T), lunglav (NT, T), rosenticka (NT, T), tretåig hackspett (NT, T, §4), ullticka (NT, T), veckticka (NT, T), vedskivlav (NT, T), vedtrappmossa (NT, T), grönpyrola (S, T), korallblylav (S, T), norrlandslav (S, T), spindelblomster (S, T, §8), stuplav (S, T), ekbräken (T), kattfot (T), kärrfibbla (T), linnea (T), timmerticka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