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29 naturvårdsarter, varav 14 är rödlistade, 29 är fridlysta och 5 är typiska (T): grönfink (VU, §4), hussvala (VU, §4), lappuggla (VU, §4), björktrast (NT, §4), enkelbeckasin (NT, §4), gulsparv (NT, §4), göktyta (NT, §4), järnsparv (NT, §4), ladusvala (NT, §4), mindre hackspett (NT, T, §4), rosenfink (NT, §4), rödvingetrast (NT, §4), sädesärla (NT, §4), talltita (NT, §4), bergfink (T, §4), gråspett (T, §4), järpe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bergfink (T, §4),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