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34881-2026 i Ånge kommun</w:t>
      </w:r>
    </w:p>
    <w:p>
      <w:r>
        <w:t>Denna tillsynsbegäran behandlar höga naturvärden i avverkningsanmälan A 34881-2026 i Ånge kommun som inkom 2026-08-24 och omfattar 11,3 ha.</w:t>
      </w:r>
    </w:p>
    <w:p>
      <w:pPr>
        <w:pStyle w:val="Caption"/>
      </w:pPr>
      <w:r>
        <w:drawing>
          <wp:inline xmlns:a="http://schemas.openxmlformats.org/drawingml/2006/main" xmlns:pic="http://schemas.openxmlformats.org/drawingml/2006/picture">
            <wp:extent cx="5486400" cy="5126983"/>
            <wp:docPr id="1" name="Picture 1"/>
            <wp:cNvGraphicFramePr>
              <a:graphicFrameLocks noChangeAspect="1"/>
            </wp:cNvGraphicFramePr>
            <a:graphic>
              <a:graphicData uri="http://schemas.openxmlformats.org/drawingml/2006/picture">
                <pic:pic>
                  <pic:nvPicPr>
                    <pic:cNvPr id="0" name="A 34881-2026 karta.png"/>
                    <pic:cNvPicPr/>
                  </pic:nvPicPr>
                  <pic:blipFill>
                    <a:blip r:embed="rId16"/>
                    <a:stretch>
                      <a:fillRect/>
                    </a:stretch>
                  </pic:blipFill>
                  <pic:spPr>
                    <a:xfrm>
                      <a:off x="0" y="0"/>
                      <a:ext cx="5486400" cy="512698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6928717, E 505711 i SWEREF 99 TM.</w:t>
      </w:r>
    </w:p>
    <w:p>
      <w:r>
        <w:t>I avverkningsanmälan finns fynd av 2 naturvårdsarter, varav 1 är rödlistad, 1 är fridlyst och 1 är typisk (T): kolflarnlav (NT, T)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