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37723-2025 i Ånge kommun</w:t>
      </w:r>
    </w:p>
    <w:p>
      <w:r>
        <w:t>Denna tillsynsbegäran behandlar höga naturvärden i avverkningsanmälan A 37723-2025 i Ånge kommun som inkom 2025-08-11 och omfattar 3,0 ha.</w:t>
      </w:r>
    </w:p>
    <w:p>
      <w:pPr>
        <w:pStyle w:val="Caption"/>
      </w:pPr>
      <w:r>
        <w:drawing>
          <wp:inline xmlns:a="http://schemas.openxmlformats.org/drawingml/2006/main" xmlns:pic="http://schemas.openxmlformats.org/drawingml/2006/picture">
            <wp:extent cx="5486400" cy="4845349"/>
            <wp:docPr id="1" name="Picture 1"/>
            <wp:cNvGraphicFramePr>
              <a:graphicFrameLocks noChangeAspect="1"/>
            </wp:cNvGraphicFramePr>
            <a:graphic>
              <a:graphicData uri="http://schemas.openxmlformats.org/drawingml/2006/picture">
                <pic:pic>
                  <pic:nvPicPr>
                    <pic:cNvPr id="0" name="A 37723-2025 karta.png"/>
                    <pic:cNvPicPr/>
                  </pic:nvPicPr>
                  <pic:blipFill>
                    <a:blip r:embed="rId16"/>
                    <a:stretch>
                      <a:fillRect/>
                    </a:stretch>
                  </pic:blipFill>
                  <pic:spPr>
                    <a:xfrm>
                      <a:off x="0" y="0"/>
                      <a:ext cx="5486400" cy="48453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6916856, E 524088 i SWEREF 99 TM.</w:t>
      </w:r>
    </w:p>
    <w:p>
      <w:r>
        <w:t>I avverkningsanmälan finns fynd av 7 naturvårdsarter, varav 7 är rödlistade, 1 är fridlyst och 6 är typiska (T): doftticka (VU, T, §8), dropptaggsvamp (NT, T), dvärgbägarlav (NT, T), kolflarnlav (NT, T), lunglav (NT, T), mörk kolflarnlav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dropptaggsvamp (NT, T), dvärgbägarlav (NT, T), kolflarnlav (NT, T), lunglav (NT, T) och vedskivlav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