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6429-2022 i Ånge kommun</w:t>
      </w:r>
    </w:p>
    <w:p>
      <w:r>
        <w:t>Denna tillsynsbegäran behandlar höga naturvärden i avverkningsanmälan A 6429-2022 i Ånge kommun som inkom 2022-02-08 och omfattar 32,8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6429-2022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6948827, E 559579 i SWEREF 99 TM.</w:t>
      </w:r>
    </w:p>
    <w:p>
      <w:r>
        <w:t>I och inom 1 meter från avverkningsanmälan finns fynd av 12 naturvårdsarter, varav 9 är rödlistade, 1 är fridlyst, 6 är typiska (T) och 2 är signalarter (S): garnlav (VU, T), blanksvart spiklav (NT), blågrå svartspik (NT), kortskaftad ärgspik (NT), lunglav (NT, T), mörk kolflarnlav (NT), rosenticka (NT, T), ullticka (NT, T), vedflamlav (NT), barkticka (S, T), korallblylav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ullticka (NT, T), barkticka (S,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