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klagomål behandlar höga naturvärden i avverkningsanmälan A 13495-2023 i Ånge kommun som inkom 2023-03-20 och omfattar 59,2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6924774, E 515300 i SWEREF 99 TM.</w:t>
      </w:r>
    </w:p>
    <w:p>
      <w:r>
        <w:t>I och inom 7 meter från avverkningsanmälan finns fynd av 23 naturvårdsarter, varav 19 är rödlistade, 1 är fridlyst, 17 är typiska (T) och 4 är signalarter (S): urskogsporing (EN), fläckporing (VU, T), garnlav (VU, T), knärot (VU, T, §8), ostticka (VU, T), blanksvart spiklav (NT), blågrå svartspik (NT), dropptaggsvamp (NT, T), dvärgbägarlav (NT, T), knottrig blåslav (NT, T), kolflarnlav (NT, T), lunglav (NT, T), mörk kolflarnlav (NT), rynkskinn (NT, T), stiftgelélav (NT, T), vedflamlav (NT), vedskivlav (NT, T), vedtrappmossa (NT, T), vitgrynig nållav (NT), mindre märgborre (S, T), skinnlav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20.83 ha med buffertzonerna och får av detta skäl inte avverkas.</w:t>
      </w:r>
    </w:p>
    <w:p>
      <w:pPr>
        <w:pStyle w:val="Caption"/>
      </w:pPr>
      <w:r>
        <w:drawing>
          <wp:inline xmlns:a="http://schemas.openxmlformats.org/drawingml/2006/main" xmlns:pic="http://schemas.openxmlformats.org/drawingml/2006/picture">
            <wp:extent cx="5486400" cy="5652312"/>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652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