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57118-2024 i Ånge kommun</w:t>
      </w:r>
    </w:p>
    <w:p>
      <w:r>
        <w:t>Detta klagomål behandlar höga naturvärden i avverkningsanmälan A 57118-2024 i Ånge kommun som inkom 2024-12-03 och omfattar 44,1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57118-2024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6943234, E 541038 i SWEREF 99 TM.</w:t>
      </w:r>
    </w:p>
    <w:p>
      <w:r>
        <w:t>I och inom 21 meter från avverkningsanmälan finns fynd av 25 naturvårdsarter, varav 21 är rödlistade, 7 är fridlysta, 18 är typiska (T) och 1 är signalart (S): doftticka (VU, T, §8), garnlav (VU, T), knärot (VU, T, §8), liten sotlav (VU, T), skrovlig taggsvamp (VU), blå taggsvamp (NT, T), blågrå svartspik (NT), dropptaggsvamp (NT, T), dvärgbägarlav (NT, T), kolflarnlav (NT, T), lunglav (NT, T), mörk kolflarnlav (NT), orange taggsvamp (NT, T), rödbrun blekspik (NT, T), skarp dropptaggsvamp (NT), skrovellav (NT, T), skuggblåslav (NT, T), talltita (NT, §4), tretåig hackspett (NT, T, §4), vedflamlav (NT), vedskivlav (NT, T), norrlandslav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7118-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6943234, E 541038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