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47617-2024 i Ånge kommun</w:t>
      </w:r>
    </w:p>
    <w:p>
      <w:r>
        <w:t>Denna tillsynsbegäran behandlar höga naturvärden i avverkningsanmälan A 47617-2024 i Ånge kommun som inkom 2024-10-23 och omfattar 8,3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47617-2024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6902438, E 559056 i SWEREF 99 TM.</w:t>
      </w:r>
    </w:p>
    <w:p>
      <w:r>
        <w:t>I och inom 25 meter från avverkningsanmälan finns fynd av 20 naturvårdsarter, varav 9 är rödlistade, 3 är fridlysta, 17 är typiska (T) och 6 är signalarter (S): garnlav (VU, T), gränsticka (VU, T), knärot (VU, T, §8), blanksvart spiklav (NT), blågrå svartspik (NT), doftskinn (NT, T), lunglav (NT, T), skrovellav (NT, T), vedskivlav (NT, T), barkkornlav (S, T), korallblylav (S, T), kransrams (S, T), plattlummer (S, T, §9), skinnlav (S, T), stuplav (S, T), fjällskråp (T), kransmossa (T), kärrfibbla (T), ormbär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5435495"/>
            <wp:docPr id="2" name="Picture 2"/>
            <wp:cNvGraphicFramePr>
              <a:graphicFrameLocks noChangeAspect="1"/>
            </wp:cNvGraphicFramePr>
            <a:graphic>
              <a:graphicData uri="http://schemas.openxmlformats.org/drawingml/2006/picture">
                <pic:pic>
                  <pic:nvPicPr>
                    <pic:cNvPr id="0" name="A 47617-2024 karta knärot.png"/>
                    <pic:cNvPicPr/>
                  </pic:nvPicPr>
                  <pic:blipFill>
                    <a:blip r:embed="rId17"/>
                    <a:stretch>
                      <a:fillRect/>
                    </a:stretch>
                  </pic:blipFill>
                  <pic:spPr>
                    <a:xfrm>
                      <a:off x="0" y="0"/>
                      <a:ext cx="5486400" cy="54354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6902438, E 559056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lunglav (NT, T), skrovellav (NT, T), vedskivlav (NT, T), barkkornlav (S, T), korallblylav (S, T), kransrams (S, T), plattlummer (S, T, §9), skinnlav (S, T), stuplav (S, T), fjällskråp (T), kransmossa (T), kärrfibbla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