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62868-2020 i Ånge kommun</w:t>
      </w:r>
    </w:p>
    <w:p>
      <w:r>
        <w:t>Detta dokument behandlar höga naturvärden i avverkningsanmälan A 62868-2020 i Ånge kommun. Denna avverkningsanmälan inkom 2020-11-26 00:00:00 och omfattar 13,9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urskogsporing (EN), dvärgbägarlav (NT), garnlav (NT), kolflarnlav (NT), lunglav (NT), skrovellav (NT), stiftgelélav (NT), tallticka (NT), violettgrå tagellav (NT), plattlummer (S, §9), skinnlav (S), spindelblomster (S, §8), stor aspticka (S)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8247"/>
            <wp:docPr id="1" name="Picture 1"/>
            <wp:cNvGraphicFramePr>
              <a:graphicFrameLocks noChangeAspect="1"/>
            </wp:cNvGraphicFramePr>
            <a:graphic>
              <a:graphicData uri="http://schemas.openxmlformats.org/drawingml/2006/picture">
                <pic:pic>
                  <pic:nvPicPr>
                    <pic:cNvPr id="0" name="A 62868-2020 karta.png"/>
                    <pic:cNvPicPr/>
                  </pic:nvPicPr>
                  <pic:blipFill>
                    <a:blip r:embed="rId16"/>
                    <a:stretch>
                      <a:fillRect/>
                    </a:stretch>
                  </pic:blipFill>
                  <pic:spPr>
                    <a:xfrm>
                      <a:off x="0" y="0"/>
                      <a:ext cx="5486400" cy="3118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6939639, E 519747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Urskogsporing (EN)</w:t>
      </w:r>
      <w:r>
        <w:t xml:space="preserve"> är en starkt hotad art som växer på lågor av barrträd, företrädesvis tall, mer sällan gran. Den är hittills bara påträffad i äldre skogsbestånd med tydlig naturskogskaraktär. Urskogsporingen är förmodligen gynnad av brand och den typ av ved som arten växer på nyskapas knappast alls i modernt skogsbruk. Kända lokaler måste skyddas och undantas från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plattlummer (S, §9) och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