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34694-2023 i Ånge kommun</w:t>
      </w:r>
    </w:p>
    <w:p>
      <w:r>
        <w:t>Detta dokument behandlar höga naturvärden i avverkningsanmälan A 34694-2023 i Ånge kommun. Denna avverkningsanmälan inkom 2023-08-02 23:07:04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laxgröppa (VU), garnlav (NT), vedskivlav (NT), dropptaggsvamp (S), spindelblomster (S, §8)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34694-2023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6927226, E 496472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Laxgröppa (VU)</w:t>
      </w:r>
      <w:r>
        <w:t xml:space="preserve"> är en riktig urskogssvamp som påträffas på grova, starkt murkna, ofta brandskadade liggande stammar av tall, sällan gran i gammal barrskog. Arten missgynnas av skogsbruk och merparten av lokalerna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