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35437-2022 i Ånge kommun</w:t>
      </w:r>
    </w:p>
    <w:p>
      <w:r>
        <w:t>Detta dokument behandlar höga naturvärden i avverkningsanmälan A 35437-2022 i Ånge kommun. Denna avverkningsanmälan inkom 2022-08-25 00:00:00 och omfattar 15,0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20 naturvårdsarter hittats: gräddporing (VU), knärot (VU, §8), dvärgbägarlav (NT), garnlav (NT), järpe (NT, §4), kolflarnlav (NT), lunglav (NT), svartvit flugsnappare (NT, §4), talltita (NT, §4), tretåig hackspett (NT, §4), ullticka (NT), vedtrappmossa (NT), violmussling (NT), barkticka (S), gytterlav (S), korallblylav (S), norrlandslav (S), stuplav (S), vedticka (S) och revlummer (§9).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18129"/>
            <wp:docPr id="1" name="Picture 1"/>
            <wp:cNvGraphicFramePr>
              <a:graphicFrameLocks noChangeAspect="1"/>
            </wp:cNvGraphicFramePr>
            <a:graphic>
              <a:graphicData uri="http://schemas.openxmlformats.org/drawingml/2006/picture">
                <pic:pic>
                  <pic:nvPicPr>
                    <pic:cNvPr id="0" name="A 35437-2022 karta.png"/>
                    <pic:cNvPicPr/>
                  </pic:nvPicPr>
                  <pic:blipFill>
                    <a:blip r:embed="rId16"/>
                    <a:stretch>
                      <a:fillRect/>
                    </a:stretch>
                  </pic:blipFill>
                  <pic:spPr>
                    <a:xfrm>
                      <a:off x="0" y="0"/>
                      <a:ext cx="5486400" cy="451812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6927591, E 500088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järpe (NT, §4), svartvit flugsnappare (NT, §4), talltita (NT, §4), tretåig hackspett (NT, §4)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51 fyndplatser för knärot registrerade på Artportalen. Figur 2 visar gränserna för buffertzoner på 50 m, som behöver lämnas kring fyndplatserna för att knärotslokalerna inte ska försvinna vid en avverkning. Av det avverkningsanmälda området överlappar 12.64 ha med buffertzonerna och får av detta skäl inte avverkas.</w:t>
      </w:r>
    </w:p>
    <w:p>
      <w:pPr>
        <w:pStyle w:val="Caption"/>
      </w:pPr>
      <w:r>
        <w:drawing>
          <wp:inline xmlns:a="http://schemas.openxmlformats.org/drawingml/2006/main" xmlns:pic="http://schemas.openxmlformats.org/drawingml/2006/picture">
            <wp:extent cx="5486400" cy="5681646"/>
            <wp:docPr id="2" name="Picture 2"/>
            <wp:cNvGraphicFramePr>
              <a:graphicFrameLocks noChangeAspect="1"/>
            </wp:cNvGraphicFramePr>
            <a:graphic>
              <a:graphicData uri="http://schemas.openxmlformats.org/drawingml/2006/picture">
                <pic:pic>
                  <pic:nvPicPr>
                    <pic:cNvPr id="0" name="A 35437-2022 karta knärot.png"/>
                    <pic:cNvPicPr/>
                  </pic:nvPicPr>
                  <pic:blipFill>
                    <a:blip r:embed="rId17"/>
                    <a:stretch>
                      <a:fillRect/>
                    </a:stretch>
                  </pic:blipFill>
                  <pic:spPr>
                    <a:xfrm>
                      <a:off x="0" y="0"/>
                      <a:ext cx="5486400" cy="56816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6927591, E 500088 i SWEREF 99 TM.</w:t>
      </w:r>
    </w:p>
    <w:p>
      <w:pPr>
        <w:pStyle w:val="Caption"/>
      </w:pP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