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55860-2024 i Ånge kommun</w:t>
      </w:r>
    </w:p>
    <w:p>
      <w:r>
        <w:t>Detta dokument behandlar höga naturvärden i avverkningsanmälan A 55860-2024 i Ånge kommun. Denna avverkningsanmälan inkom 2024-11-27 00:00:00 och omfattar 19,0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30 naturvårdsarter hittats: urskogsticka (EN), fjällfotad musseron (VU), fläckporing (VU), gräddporing (VU), knärot (VU, §8), lammticka (VU), blå taggsvamp (NT), dofttaggsvamp (NT), dvärgbägarlav (NT), garnlav (NT), kolflarnlav (NT), kortskaftad ärgspik (NT), mörk kolflarnlav (NT), nordtagging (NT), orange taggsvamp (NT), skrovlig taggsvamp (NT), stiftgelélav (NT), svart taggsvamp (NT), talltita (NT, §4), vaddporing (NT), vedflamlav (NT), vedskivlav (NT), vedtrappmossa (NT), vitplätt (NT), äggvaxskivling (NT), barrfagerspindling (S), dropptaggsvamp (S), norrlandslav (S), skarp dropptaggsvamp (S) och revlummer (§9). Av dessa är 25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41914"/>
            <wp:docPr id="1" name="Picture 1"/>
            <wp:cNvGraphicFramePr>
              <a:graphicFrameLocks noChangeAspect="1"/>
            </wp:cNvGraphicFramePr>
            <a:graphic>
              <a:graphicData uri="http://schemas.openxmlformats.org/drawingml/2006/picture">
                <pic:pic>
                  <pic:nvPicPr>
                    <pic:cNvPr id="0" name="A 55860-2024 karta.png"/>
                    <pic:cNvPicPr/>
                  </pic:nvPicPr>
                  <pic:blipFill>
                    <a:blip r:embed="rId16"/>
                    <a:stretch>
                      <a:fillRect/>
                    </a:stretch>
                  </pic:blipFill>
                  <pic:spPr>
                    <a:xfrm>
                      <a:off x="0" y="0"/>
                      <a:ext cx="5486400" cy="7141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6943583, E 540394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Fjällfotad musseron (VU)</w:t>
      </w:r>
      <w:r>
        <w:t xml:space="preserve"> bildar mykorrhiza med gran i äldre barrskog på kalkrik mark. Arten är en god indikator på en skyddsvärd miljö och platser där den förekommer bör därför undantas från storskaligt skogsbruk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Lammticka (VU)</w:t>
      </w:r>
      <w:r>
        <w:t xml:space="preserve"> bildar mykorrhiza med tall och växer i tämligen öppna barrskogar ofta magra tallhedar, gärna på sandig mark.</w:t>
      </w:r>
      <w:r>
        <w:rPr>
          <w:b/>
        </w:rPr>
        <w:t xml:space="preserve"> </w:t>
      </w:r>
      <w:r>
        <w:t>Arten är placerad högst upp i Skogsstyrelsens värdepyramid för bedömning av skog med höga naturvärden och tål inte slutavverkning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Urskogsticka (EN)</w:t>
      </w:r>
      <w:r>
        <w:t xml:space="preserve"> är en starkt hotad art som växer på lågor och högstubbar av tall, ofta på bränd ved och på träd av grova dimensioner. Den förekommer enbart i gamla naturskogsartade barrskogsbestånd på torrare mark och med dominans för tall. Sannolikt krävs att man helt avstår från skogsbruk på aktuella lokaler. Arten tycks särskilt beroende av att de grova dimensionerna finns kvar i bestånden liksom att det sker en kontinuerlig nybildning av grov ved. Arten gynnas troligen av skogsbrand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2.03 ha med buffertzonerna och får av detta skäl inte avverkas.</w:t>
      </w:r>
    </w:p>
    <w:p>
      <w:pPr>
        <w:pStyle w:val="Caption"/>
      </w:pPr>
      <w:r>
        <w:drawing>
          <wp:inline xmlns:a="http://schemas.openxmlformats.org/drawingml/2006/main" xmlns:pic="http://schemas.openxmlformats.org/drawingml/2006/picture">
            <wp:extent cx="5486400" cy="10157297"/>
            <wp:docPr id="2" name="Picture 2"/>
            <wp:cNvGraphicFramePr>
              <a:graphicFrameLocks noChangeAspect="1"/>
            </wp:cNvGraphicFramePr>
            <a:graphic>
              <a:graphicData uri="http://schemas.openxmlformats.org/drawingml/2006/picture">
                <pic:pic>
                  <pic:nvPicPr>
                    <pic:cNvPr id="0" name="A 55860-2024 karta knärot.png"/>
                    <pic:cNvPicPr/>
                  </pic:nvPicPr>
                  <pic:blipFill>
                    <a:blip r:embed="rId17"/>
                    <a:stretch>
                      <a:fillRect/>
                    </a:stretch>
                  </pic:blipFill>
                  <pic:spPr>
                    <a:xfrm>
                      <a:off x="0" y="0"/>
                      <a:ext cx="5486400" cy="101572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6943583, E 540394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