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klagomål behandlar höga naturvärden i avverkningsanmälan A 54095-2025 i Ånge kommun som inkom 2025-11-03 och omfattar 14,1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6942562, E 555800 i SWEREF 99 TM.</w:t>
      </w:r>
    </w:p>
    <w:p>
      <w:r>
        <w:t>I och inom 25 meter från avverkningsanmälan finns fynd av 16 naturvårdsarter, varav 13 är rödlistade, 3 är fridlysta, 12 är typiska (T) och 2 är signalarter (S): garnlav (VU, T), gräddporing (VU, T), knärot (VU, T, §8), dropptaggsvamp (NT, T), kolflarnlav (NT, T), lunglav (NT, T), mörk kolflarnlav (NT), oljetagging (NT), skarp dropptaggsvamp (NT), tretåig hackspett (NT, T, §4), vedskivlav (NT, T), vedtrappmossa (NT, T), vitplätt (NT), luddlav (S,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4109"/>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4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