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15 naturvårdsarter, varav 11 är rödlistade, 2 är fridlysta, 15 är typiska (T) och 4 är signalarter (S): doftticka (VU, T, §8), garnlav (VU, T), knärot (VU, T, §8), dropptaggsvamp (NT, T), dvärgbägarlav (NT, T), gammelgransskål (NT, T), kolflarnlav (NT, T), lunglav (NT, T), orange taggsvamp (NT, T), småflikig brosklav (NT, 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