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64514-2023 i Ånge kommun</w:t>
      </w:r>
    </w:p>
    <w:p>
      <w:r>
        <w:t>Detta klagomål behandlar höga naturvärden i avverkningsanmälan A 64514-2023 i Ånge kommun som inkom 2023-12-21 och omfattar 82,1 ha.</w:t>
      </w:r>
    </w:p>
    <w:p>
      <w:pPr>
        <w:pStyle w:val="Caption"/>
      </w:pPr>
      <w:r>
        <w:drawing>
          <wp:inline xmlns:a="http://schemas.openxmlformats.org/drawingml/2006/main" xmlns:pic="http://schemas.openxmlformats.org/drawingml/2006/picture">
            <wp:extent cx="5486400" cy="4887983"/>
            <wp:docPr id="1" name="Picture 1"/>
            <wp:cNvGraphicFramePr>
              <a:graphicFrameLocks noChangeAspect="1"/>
            </wp:cNvGraphicFramePr>
            <a:graphic>
              <a:graphicData uri="http://schemas.openxmlformats.org/drawingml/2006/picture">
                <pic:pic>
                  <pic:nvPicPr>
                    <pic:cNvPr id="0" name="A 64514-2023 karta.png"/>
                    <pic:cNvPicPr/>
                  </pic:nvPicPr>
                  <pic:blipFill>
                    <a:blip r:embed="rId16"/>
                    <a:stretch>
                      <a:fillRect/>
                    </a:stretch>
                  </pic:blipFill>
                  <pic:spPr>
                    <a:xfrm>
                      <a:off x="0" y="0"/>
                      <a:ext cx="5486400" cy="48879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6938147, E 526825 i SWEREF 99 TM.</w:t>
      </w:r>
    </w:p>
    <w:p>
      <w:r>
        <w:t>I och inom 25 meter från avverkningsanmälan finns fynd av 45 naturvårdsarter, varav 36 är rödlistade, 7 är fridlysta, 31 är typiska (T) och 8 är signalarter (S): blackticka (VU), doftticka (VU, T, §8), garnlav (VU, T), grangråticka (VU, T), gränsticka (VU, T), knärot (VU, T, §8), smalfotad taggsvamp (VU), sprickporing (VU), dropptaggsvamp (NT, T), dvärgbägarlav (NT, T), kolflarnlav (NT, T), kortskaftad ärgspik (NT), lavskrika (NT, T, §4), lunglav (NT, T), mörk kolflarnlav (NT), orange taggsvamp (NT, T), reliktbock (NT, T), rosenticka (NT, T), rynkskinn (NT, T), rödvingetrast (NT, §4), skarp dropptaggsvamp (NT), skrovellav (NT, T), skuggblåslav (NT, T), stjärntagging (NT, T), svart taggsvamp (NT), tallticka (NT, T), talltita (NT, §4), tretåig hackspett (NT, T, §4), ullticka (NT, T), vaddporing (NT), vedskivlav (NT, T), vedtrappmossa (NT, T), violettgrå tagellav (NT, T), vit vedfingersvamp (NT), vitgrynig nållav (NT), vitplätt (NT), bårdlav (S, T), grönpyrola (S, T), luddlav (S, T), platt fjädermossa (S, T), skinnlav (S, T), stuplav (S, T), trådticka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35 fyndplatser för knärot registrerade på Artportalen. Figur 2 visar gränserna för buffertzoner på 50 m, som behöver lämnas kring fyndplatserna för att knärotslokalerna inte ska försvinna vid en avverkning. Av det avverkningsanmälda området överlappar 12.39 ha med buffertzonerna och får av detta skäl inte avverkas.</w:t>
      </w:r>
    </w:p>
    <w:p>
      <w:pPr>
        <w:pStyle w:val="Caption"/>
      </w:pPr>
      <w:r>
        <w:drawing>
          <wp:inline xmlns:a="http://schemas.openxmlformats.org/drawingml/2006/main" xmlns:pic="http://schemas.openxmlformats.org/drawingml/2006/picture">
            <wp:extent cx="5486400" cy="3846136"/>
            <wp:docPr id="2" name="Picture 2"/>
            <wp:cNvGraphicFramePr>
              <a:graphicFrameLocks noChangeAspect="1"/>
            </wp:cNvGraphicFramePr>
            <a:graphic>
              <a:graphicData uri="http://schemas.openxmlformats.org/drawingml/2006/picture">
                <pic:pic>
                  <pic:nvPicPr>
                    <pic:cNvPr id="0" name="A 64514-2023 karta knärot.png"/>
                    <pic:cNvPicPr/>
                  </pic:nvPicPr>
                  <pic:blipFill>
                    <a:blip r:embed="rId17"/>
                    <a:stretch>
                      <a:fillRect/>
                    </a:stretch>
                  </pic:blipFill>
                  <pic:spPr>
                    <a:xfrm>
                      <a:off x="0" y="0"/>
                      <a:ext cx="5486400" cy="3846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6938147, E 526825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45 naturvårdsarter varav 36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