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486-2024 i Ånge kommun</w:t>
      </w:r>
    </w:p>
    <w:p>
      <w:r>
        <w:t>Detta klagomål behandlar höga naturvärden i samrådsanmälan S 486-2024 i Ånge kommun som inkom 2024-02-22 och omfattar 3246,9 ha.</w:t>
      </w:r>
    </w:p>
    <w:p>
      <w:pPr>
        <w:pStyle w:val="Caption"/>
      </w:pPr>
      <w:r>
        <w:drawing>
          <wp:inline xmlns:a="http://schemas.openxmlformats.org/drawingml/2006/main" xmlns:pic="http://schemas.openxmlformats.org/drawingml/2006/picture">
            <wp:extent cx="5486400" cy="4119513"/>
            <wp:docPr id="1" name="Picture 1"/>
            <wp:cNvGraphicFramePr>
              <a:graphicFrameLocks noChangeAspect="1"/>
            </wp:cNvGraphicFramePr>
            <a:graphic>
              <a:graphicData uri="http://schemas.openxmlformats.org/drawingml/2006/picture">
                <pic:pic>
                  <pic:nvPicPr>
                    <pic:cNvPr id="0" name="S 486-2024 karta.png"/>
                    <pic:cNvPicPr/>
                  </pic:nvPicPr>
                  <pic:blipFill>
                    <a:blip r:embed="rId16"/>
                    <a:stretch>
                      <a:fillRect/>
                    </a:stretch>
                  </pic:blipFill>
                  <pic:spPr>
                    <a:xfrm>
                      <a:off x="0" y="0"/>
                      <a:ext cx="5486400" cy="4119513"/>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6924935, E 535355 i SWEREF 99 TM.</w:t>
      </w:r>
    </w:p>
    <w:p>
      <w:r>
        <w:t>I och inom 23 meter från samrådsanmälan finns fynd av 30 naturvårdsarter, varav 14 är rödlistade, 14 är fridlysta, 21 är typiska (T) och 8 är signalarter (S): doftticka (VU, T, §8), fläckporing (VU, T), garnlav (VU, T), brunpudrad nållav (NT, T), dropptaggsvamp (NT, T), lunglav (NT, T), motaggsvamp (NT, T), månlåsbräken (NT), rödvingetrast (NT, §4), skrovellav (NT, T), slåtterfibbla (NT, T), talltita (NT, §4), varglav (NT, §8), vedskivlav (NT, T), bårdlav (S, T), guckusko (S, T, §7), plattlummer (S, T, §9), skinnlav (S, T), stuplav (S, T), svart trolldruva (S, T), tibast (S, T), ögonpyrola (S, T), blåsippa (T, §9), mattlummer (T, §9), tjäder (T, §4), kungsfågel (§4), orre (§4),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3421930"/>
            <wp:docPr id="2" name="Picture 2"/>
            <wp:cNvGraphicFramePr>
              <a:graphicFrameLocks noChangeAspect="1"/>
            </wp:cNvGraphicFramePr>
            <a:graphic>
              <a:graphicData uri="http://schemas.openxmlformats.org/drawingml/2006/picture">
                <pic:pic>
                  <pic:nvPicPr>
                    <pic:cNvPr id="0" name="S 486-2024 karta knärot.png"/>
                    <pic:cNvPicPr/>
                  </pic:nvPicPr>
                  <pic:blipFill>
                    <a:blip r:embed="rId17"/>
                    <a:stretch>
                      <a:fillRect/>
                    </a:stretch>
                  </pic:blipFill>
                  <pic:spPr>
                    <a:xfrm>
                      <a:off x="0" y="0"/>
                      <a:ext cx="5486400" cy="342193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6924935, E 535355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