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22262-2026 i Ånge kommun</w:t>
      </w:r>
    </w:p>
    <w:p>
      <w:r>
        <w:t>Denna tillsynsbegäran behandlar höga naturvärden i avverkningsanmälan A 22262-2026 i Ånge kommun som inkom 2026-05-12 och omfattar 1,0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22262-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6914072, E 558997 i SWEREF 99 TM.</w:t>
      </w:r>
    </w:p>
    <w:p>
      <w:r>
        <w:t>I och inom 12 meter från avverkningsanmälan finns fynd av 29 naturvårdsarter, varav 14 är rödlistade, 29 är fridlysta och 5 är typiska (T): grönfink (VU, §4), hussvala (VU, §4), lappuggla (VU, §4), björktrast (NT, §4), enkelbeckasin (NT, §4), gulsparv (NT, §4), göktyta (NT, §4), järnsparv (NT, §4), ladusvala (NT, §4), mindre hackspett (NT, T, §4), rosenfink (NT, §4), rödvingetrast (NT, §4), sädesärla (NT, §4), talltita (NT, §4), bergfink (T, §4), gråspett (T, §4), järpe (T, §4), spillkråka (T, §4), buskskvätta (§4), grönsiska (§4), kråka (§4), kungsfågel (§4), orre (§4), svartvit flugsnappare (§4), sävsparv (§4), sångsvan (§4), trädlärka (§4), ärtsångare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bergfink (T, §4), gråspett (T, §4),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