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25323-2023 i Ånge kommun</w:t>
      </w:r>
    </w:p>
    <w:p>
      <w:r>
        <w:t>Denna tillsynsbegäran behandlar höga naturvärden i avverkningsanmälan A 25323-2023 i Ånge kommun som inkom 2023-06-09 och omfattar 1,8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25323-2023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6928868, E 494326 i SWEREF 99 TM.</w:t>
      </w:r>
    </w:p>
    <w:p>
      <w:r>
        <w:t>I och inom 8 meter från avverkningsanmälan finns fynd av 14 naturvårdsarter, varav 11 är rödlistade, 3 är fridlysta, 8 är typiska (T) och 2 är signalarter (S): garnlav (VU, T), knärot (VU, T, §8), laxgröppa (VU), skrovlig taggsvamp (VU), smalfotad taggsvamp (VU), dropptaggsvamp (NT, T), lunglav (NT, T), mörk kolflarnlav (NT), skarp dropptaggsvamp (NT), talltita (NT, §4), vedtrappmossa (NT, 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173792"/>
            <wp:docPr id="2" name="Picture 2"/>
            <wp:cNvGraphicFramePr>
              <a:graphicFrameLocks noChangeAspect="1"/>
            </wp:cNvGraphicFramePr>
            <a:graphic>
              <a:graphicData uri="http://schemas.openxmlformats.org/drawingml/2006/picture">
                <pic:pic>
                  <pic:nvPicPr>
                    <pic:cNvPr id="0" name="A 25323-2023 karta knärot.png"/>
                    <pic:cNvPicPr/>
                  </pic:nvPicPr>
                  <pic:blipFill>
                    <a:blip r:embed="rId17"/>
                    <a:stretch>
                      <a:fillRect/>
                    </a:stretch>
                  </pic:blipFill>
                  <pic:spPr>
                    <a:xfrm>
                      <a:off x="0" y="0"/>
                      <a:ext cx="5486400" cy="61737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6928868, E 494326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vedtrappmossa (NT,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