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32897-2023 i Ånge kommun</w:t>
      </w:r>
    </w:p>
    <w:p>
      <w:r>
        <w:t>Denna tillsynsbegäran behandlar höga naturvärden i avverkningsanmälan A 32897-2023 i Ånge kommun som inkom 2023-07-17 och omfattar 8,1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2897-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6940206, E 492787 i SWEREF 99 TM.</w:t>
      </w:r>
    </w:p>
    <w:p>
      <w:r>
        <w:t>I och inom 18 meter från avverkningsanmälan finns fynd av 21 naturvårdsarter, varav 11 är rödlistade, 10 är fridlysta, 18 är typiska (T) och 5 är signalarter (S): doftticka (VU, T, §8), garnlav (VU, T), knärot (VU, T, §8), gammelgransskål (NT, T), grynig filtlav (NT, T), lunglav (NT, T), rynkskinn (NT, T), skrovellav (NT, T), talltita (NT, §4), tretåig hackspett (NT, T, §4), ullticka (NT, T), korallblylav (S, T), korallrot (S, T, §8), skinnlav (S, T), stor aspticka (S, T), stuplav (S, T), järpe (T, §4), spillkråka (T, §4), tjäder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7290148"/>
            <wp:docPr id="2" name="Picture 2"/>
            <wp:cNvGraphicFramePr>
              <a:graphicFrameLocks noChangeAspect="1"/>
            </wp:cNvGraphicFramePr>
            <a:graphic>
              <a:graphicData uri="http://schemas.openxmlformats.org/drawingml/2006/picture">
                <pic:pic>
                  <pic:nvPicPr>
                    <pic:cNvPr id="0" name="A 32897-2023 karta knärot.png"/>
                    <pic:cNvPicPr/>
                  </pic:nvPicPr>
                  <pic:blipFill>
                    <a:blip r:embed="rId17"/>
                    <a:stretch>
                      <a:fillRect/>
                    </a:stretch>
                  </pic:blipFill>
                  <pic:spPr>
                    <a:xfrm>
                      <a:off x="0" y="0"/>
                      <a:ext cx="5486400" cy="7290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6940206, E 492787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gammelgransskål (NT, T), grynig filtlav (NT, T), lunglav (NT, T), rynkskinn (NT, T), skrovellav (NT, T), tretåig hackspett (NT, T, §4), ullticka (NT, T), korallblylav (S, T), korallrot (S, T, §8), skinnlav (S, T), stor aspticka (S, T), stuplav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