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6 meter från avverkningsanmälan finns fynd av 9 naturvårdsarter, varav 3 är rödlistade, 4 är fridlysta, 3 är typiska (T) och 4 är signalarter (S): brunklöver (NT), månlåsbräken (NT), skogsklocka (NT), finbräken (S, T), guckusko (S, T, §7), trådfräken (S), tvåblad (S, §8), järpe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