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1078-2025 i Ånge kommun</w:t>
      </w:r>
    </w:p>
    <w:p>
      <w:r>
        <w:t>Denna tillsynsbegäran behandlar höga naturvärden i samrådsanmälan S 1078-2025 i Ånge kommun som inkom 2025-04-02 och omfattar 7,9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S 1078-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6941333, E 534333 i SWEREF 99 TM.</w:t>
      </w:r>
    </w:p>
    <w:p>
      <w:r>
        <w:t>I och inom 24 meter från samrådsanmälan finns fynd av 17 naturvårdsarter, varav 16 är rödlistade, 1 är fridlyst, 6 är typiska (T) och 1 är signalart (S): lakritsmusseron (VU, T), skrovlig taggsvamp (VU), smalfotad taggsvamp (VU), tallgråticka (VU), blå taggsvamp (NT, T), dropptaggsvamp (NT, T), klådris (NT), månlåsbräken (NT), orange taggsvamp (NT, T), Pseudoneuroctena senilis (NT), rosenticka (NT, T), skarp dropptaggsvamp (NT), tallfingersvamp (NT), tallriska (NT), vaxspindling (NT), vitgrynig nållav (NT)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lakritsmusseron (VU, T), blå taggsvamp (NT, T), dropptaggsvamp (NT, T), orange taggsvamp (NT, T), rosenticka (NT, T) och guckusko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