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24796-2024 i Ånge kommun</w:t>
      </w:r>
    </w:p>
    <w:p>
      <w:r>
        <w:t>Detta dokument behandlar höga naturvärden i avverkningsanmälan A 24796-2024 i Ånge kommun. Denna avverkningsanmälan inkom 2024-06-17 00:00:00 och omfattar 6,7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doftskinn (NT), korallrot (S, §8), skinnlav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2787"/>
            <wp:docPr id="1" name="Picture 1"/>
            <wp:cNvGraphicFramePr>
              <a:graphicFrameLocks noChangeAspect="1"/>
            </wp:cNvGraphicFramePr>
            <a:graphic>
              <a:graphicData uri="http://schemas.openxmlformats.org/drawingml/2006/picture">
                <pic:pic>
                  <pic:nvPicPr>
                    <pic:cNvPr id="0" name="A 24796-2024 karta.png"/>
                    <pic:cNvPicPr/>
                  </pic:nvPicPr>
                  <pic:blipFill>
                    <a:blip r:embed="rId16"/>
                    <a:stretch>
                      <a:fillRect/>
                    </a:stretch>
                  </pic:blipFill>
                  <pic:spPr>
                    <a:xfrm>
                      <a:off x="0" y="0"/>
                      <a:ext cx="5486400" cy="46227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6944928, E 558478 i SWEREF 99 TM.</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Fridlysta arter</w:t>
      </w:r>
    </w:p>
    <w:p>
      <w:r>
        <w:t>Följande fridlysta arter har sina livsmiljöer och växtplatser i den avverkningsanmälda skogen: korallrot (S,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