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57089-2024 i Ånge kommun</w:t>
      </w:r>
    </w:p>
    <w:p>
      <w:r>
        <w:t>Detta dokument behandlar höga naturvärden i avverkningsanmälan A 57089-2024 i Ånge kommun. Denna avverkningsanmälan inkom 2024-12-03 08:33:35 och omfattar 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4946"/>
            <wp:docPr id="1" name="Picture 1"/>
            <wp:cNvGraphicFramePr>
              <a:graphicFrameLocks noChangeAspect="1"/>
            </wp:cNvGraphicFramePr>
            <a:graphic>
              <a:graphicData uri="http://schemas.openxmlformats.org/drawingml/2006/picture">
                <pic:pic>
                  <pic:nvPicPr>
                    <pic:cNvPr id="0" name="A 57089-2024 karta.png"/>
                    <pic:cNvPicPr/>
                  </pic:nvPicPr>
                  <pic:blipFill>
                    <a:blip r:embed="rId16"/>
                    <a:stretch>
                      <a:fillRect/>
                    </a:stretch>
                  </pic:blipFill>
                  <pic:spPr>
                    <a:xfrm>
                      <a:off x="0" y="0"/>
                      <a:ext cx="5486400" cy="313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6952247, E 560918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