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48850-2021 i Ånge kommun</w:t>
      </w:r>
    </w:p>
    <w:p>
      <w:r>
        <w:t>Denna tillsynsbegäran behandlar höga naturvärden i avverkningsanmälan A 48850-2021 i Ånge kommun som inkom 2021-09-13 och omfattar 6,2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8850-2021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6945947, E 556336 i SWEREF 99 TM.</w:t>
      </w:r>
    </w:p>
    <w:p>
      <w:r>
        <w:t>I och inom 4 meter från avverkningsanmälan finns fynd av 16 naturvårdsarter, varav 14 är rödlistade, 1 är fridlyst, 10 är typiska (T) och 1 är signalart (S): garnlav (VU, T), gräddporing (VU, T), blanksvart spiklav (NT), dropptaggsvamp (NT, T), dvärgbägarlav (NT, T), kolflarnlav (NT, T), kortskaftad ärgspik (NT), mörk kolflarnlav (NT), nordtagging (NT), reliktbock (NT, T), vedflamlav (NT), vedskivlav (NT, T), vedtrappmossa (NT, T), vitplätt (NT), nästlav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reliktbock (NT, T), vedskivlav (NT, T), vedtrappmossa (NT, T), nästlav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