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42309-2021 i Ånge kommun</w:t>
      </w:r>
    </w:p>
    <w:p>
      <w:r>
        <w:t>Detta dokument behandlar höga naturvärden i avverkningsanmälan A 42309-2021 i Ånge kommun. Denna avverkningsanmälan inkom 2021-08-19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urskogsticka (EN), doftskinn (NT), gammelgransskål (NT), garnlav (NT), lunglav (NT), nordtagging (NT), tretåig hackspett (NT, §4), ullticka (NT), vedtrappmossa (NT), kattfotslav (S) och skinnlav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42309-2021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6931906, E 505501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Urskogsticka (EN)</w:t>
      </w:r>
      <w:r>
        <w:t xml:space="preserve"> är en starkt hotad art som växer på lågor och högstubbar av tall, ofta på bränd ved och på träd av grova dimensioner. Den förekommer enbart i gamla naturskogsartade barrskogsbestånd på torrare mark och med dominans för tall. Sannolikt krävs att man helt avstår från skogsbruk på aktuella lokaler. Arten tycks särskilt beroende av att de grova dimensionerna finns kvar i bestånden liksom att det sker en kontinuerlig nybildning av grov ved. Arten gynnas troligen av skogsbrand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