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17861-2023 i Ånge kommun</w:t>
      </w:r>
    </w:p>
    <w:p>
      <w:r>
        <w:t>Denna tillsynsbegäran behandlar höga naturvärden i avverkningsanmälan A 17861-2023 i Ånge kommun som inkom 2023-04-21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6927788, E 496006 i SWEREF 99 TM.</w:t>
      </w:r>
    </w:p>
    <w:p>
      <w:r>
        <w:t>I och inom 21 meter från avverkningsanmälan finns fynd av 4 naturvårdsarter, varav 3 är rödlistade, 2 är typiska (T) och 1 är signalart (S): skrovlig taggsvamp (VU), dropptaggsvamp (NT, T), mörk kolflarnlav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