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20 naturvårdsarter, varav 12 är rödlistade, 4 är fridlysta, 17 är typiska (T) och 6 är signalarter (S): garnlav (VU, T), gräddporing (VU, T), gammelgransskål (NT, T), lunglav (NT, T), mörk kolflarnlav (NT), stjärntagging (NT, T), talltita (NT, §4), tretåig hackspett (NT, T, §4), ullticka (NT, T), vedtrappmossa (NT, T), violettgrå tagellav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