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20 naturvårdsarter, varav 12 är rödlistade, 4 är fridlysta, 17 är typiska (T) och 6 är signalarter (S): garnlav (VU, T), gräddporing (VU, T), gammelgransskål (NT, T), lunglav (NT, T), mörk kolflarnlav (NT), stjärntagging (NT, T), talltita (NT, §4), tretåig hackspett (NT, T, §4), ullticka (NT, T), vedtrappmossa (NT, T), violettgrå tagellav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violettgrå tagellav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