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53456-2023 i Ånge kommun har hittats 6 naturvårdsarter varav 5 är rödlistade.</w:t>
      </w:r>
    </w:p>
    <w:p>
      <w:r>
        <w:t>Bland annat har tretåig hackspett (NT, §4) och knärot (VU, §8) sina livsmiljöer i skogen. Observera att utan dispens från Länsstyrelsen är det ett lagbrott att på något sätt skada arternas livsmiljöer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