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44607-2021 i Ånge kommun</w:t>
      </w:r>
    </w:p>
    <w:p>
      <w:r>
        <w:t>Detta klagomål behandlar höga naturvärden i avverkningsanmälan A 44607-2021 i Ånge kommun som inkom 2021-08-27 och omfattar 7,2 ha.</w:t>
      </w:r>
    </w:p>
    <w:p>
      <w:pPr>
        <w:pStyle w:val="Caption"/>
      </w:pPr>
      <w:r>
        <w:drawing>
          <wp:inline xmlns:a="http://schemas.openxmlformats.org/drawingml/2006/main" xmlns:pic="http://schemas.openxmlformats.org/drawingml/2006/picture">
            <wp:extent cx="5094557" cy="5724000"/>
            <wp:docPr id="1" name="Picture 1"/>
            <wp:cNvGraphicFramePr>
              <a:graphicFrameLocks noChangeAspect="1"/>
            </wp:cNvGraphicFramePr>
            <a:graphic>
              <a:graphicData uri="http://schemas.openxmlformats.org/drawingml/2006/picture">
                <pic:pic>
                  <pic:nvPicPr>
                    <pic:cNvPr id="0" name="A 44607-2021 karta.png"/>
                    <pic:cNvPicPr/>
                  </pic:nvPicPr>
                  <pic:blipFill>
                    <a:blip r:embed="rId16"/>
                    <a:stretch>
                      <a:fillRect/>
                    </a:stretch>
                  </pic:blipFill>
                  <pic:spPr>
                    <a:xfrm>
                      <a:off x="0" y="0"/>
                      <a:ext cx="5094557"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6927482, E 495956 i SWEREF 99 TM.</w:t>
      </w:r>
    </w:p>
    <w:p>
      <w:r>
        <w:t>I och inom 8 meter från avverkningsanmälan finns fynd av 10 naturvårdsarter, varav 9 är rödlistade, 1 är fridlyst, 5 är typiska (T) och 1 är signalart (S): kolticka (CR), fläckporing (VU, T), skrovlig taggsvamp (VU), dropptaggsvamp (NT, T), dvärgbägarlav (NT, T), kolflarnlav (NT, T), mörk kolflarnlav (NT), talltita (NT, §4), vedflamlav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