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44607-2021 i Ånge kommun</w:t>
      </w:r>
    </w:p>
    <w:p>
      <w:r>
        <w:t>Detta klagomål behandlar höga naturvärden i avverkningsanmälan A 44607-2021 i Ånge kommun som inkom 2021-08-27 och omfattar 7,2 ha.</w:t>
      </w:r>
    </w:p>
    <w:p>
      <w:pPr>
        <w:pStyle w:val="Caption"/>
      </w:pPr>
      <w:r>
        <w:drawing>
          <wp:inline xmlns:a="http://schemas.openxmlformats.org/drawingml/2006/main" xmlns:pic="http://schemas.openxmlformats.org/drawingml/2006/picture">
            <wp:extent cx="5094557" cy="5724000"/>
            <wp:docPr id="1" name="Picture 1"/>
            <wp:cNvGraphicFramePr>
              <a:graphicFrameLocks noChangeAspect="1"/>
            </wp:cNvGraphicFramePr>
            <a:graphic>
              <a:graphicData uri="http://schemas.openxmlformats.org/drawingml/2006/picture">
                <pic:pic>
                  <pic:nvPicPr>
                    <pic:cNvPr id="0" name="A 44607-2021 karta.png"/>
                    <pic:cNvPicPr/>
                  </pic:nvPicPr>
                  <pic:blipFill>
                    <a:blip r:embed="rId16"/>
                    <a:stretch>
                      <a:fillRect/>
                    </a:stretch>
                  </pic:blipFill>
                  <pic:spPr>
                    <a:xfrm>
                      <a:off x="0" y="0"/>
                      <a:ext cx="5094557"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har ett svart streck som visar fyndplatsens exakta position. Kartans mittpunktskoordinat är N 6927482, E 495956 i SWEREF 99 TM.</w:t>
      </w:r>
    </w:p>
    <w:p>
      <w:r>
        <w:t>I och inom 8 meter från avverkningsanmälan finns fynd av 10 naturvårdsarter, varav 9 är rödlistade, 1 är fridlyst, 5 är typiska (T) och 1 är signalart (S): kolticka (CR), fläckporing (VU, T), skrovlig taggsvamp (VU), dropptaggsvamp (NT, T), dvärgbägarlav (NT, T), kolflarnlav (NT, T), mörk kolflarnlav (NT), talltita (NT, §4), vedflamlav (NT)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Kolticka (CR) </w:t>
      </w:r>
      <w:r>
        <w:t>är en mycket sällsynt och akut hotad art som endast växer på brända ytor av grova tallågor, ett substrat som blir alltmer sällsynt och numera bara påträffas i gammal barrskog. Svampens växtplatser bör undantas från skogsbruk och man bör lägga särskild vikt vid att spara gamla tallar. De kända lokalerna bör övervakas och om behov föreligger ges juridiskt skydd. För att säkerställa artens fortlevnad är det eftersträvansvärt att bränna lämpliga skogspartier och låta den brända veden ligga kvar. På sikt är bristen på lämpligt substrat i det kringliggande landskapet ett hot mot artens fortlevnad (SLU Artdatabanken, 2026).</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