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klagomål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29 naturvårdsarter, varav 14 är rödlistade, 29 är fridlysta och 5 är typiska (T): grönfink (VU, §4), hussvala (VU, §4), lappuggla (VU, §4), björktrast (NT, §4), enkelbeckasin (NT, §4), gulsparv (NT, §4), göktyta (NT, §4), järnsparv (NT, §4), ladusvala (NT, §4), mindre hackspett (NT, T, §4), rosenfink (NT, §4), rödvingetrast (NT, §4), sädesärla (NT, §4), talltita (NT, §4), bergfink (T, §4), gråspett (T, §4), järpe (T, §4), spillkråka (T, §4), buskskvätta (§4), grönsiska (§4), kråka (§4), kungsfågel (§4), orre (§4), svartvit flugsnappare (§4), sävsparv (§4), sångsvan (§4), trädlärka (§4), ärtsångare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