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11 naturvårdsarter, varav 4 är rödlistade, 3 är fridlysta, 9 är typiska (T) och 4 är signalarter (S): garnlav (VU, T), gammelgransskål (NT, T), lunglav (NT, T), skrovellav (NT, T), barkkornlav (S,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barkkornlav (S,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