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49184-2022 i Ånge kommun</w:t>
      </w:r>
    </w:p>
    <w:p>
      <w:r>
        <w:t>Denna tillsynsbegäran behandlar höga naturvärden i avverkningsanmälan A 49184-2022 i Ånge kommun som inkom 2022-10-26 och omfattar 14,0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A 49184-2022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6919988, E 520574 i SWEREF 99 TM.</w:t>
      </w:r>
    </w:p>
    <w:p>
      <w:r>
        <w:t>I och inom 14 meter från avverkningsanmälan finns fynd av 16 naturvårdsarter, varav 12 är rödlistade, 4 är fridlysta, 12 är typiska (T) och 2 är signalarter (S): knärot (VU, T, §8), dropptaggsvamp (NT, T), kolflarnlav (NT, T), mörk kolflarnlav (NT), rosenticka (NT, T), rynkskinn (NT, T), stiftgelélav (NT, T), sädesärla (NT, §4), ullticka (NT, T), vedskivlav (NT, T), vedtrappmossa (NT, T), violettgrå tagellav (NT, T), flagellkvastmossa (S, T), skinnlav (S, T), kungsfågel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5.24 ha med buffertzonerna och får av detta skäl inte avverkas.</w:t>
      </w:r>
    </w:p>
    <w:p>
      <w:pPr>
        <w:pStyle w:val="Caption"/>
      </w:pPr>
      <w:r>
        <w:drawing>
          <wp:inline xmlns:a="http://schemas.openxmlformats.org/drawingml/2006/main" xmlns:pic="http://schemas.openxmlformats.org/drawingml/2006/picture">
            <wp:extent cx="5486400" cy="5250730"/>
            <wp:docPr id="2" name="Picture 2"/>
            <wp:cNvGraphicFramePr>
              <a:graphicFrameLocks noChangeAspect="1"/>
            </wp:cNvGraphicFramePr>
            <a:graphic>
              <a:graphicData uri="http://schemas.openxmlformats.org/drawingml/2006/picture">
                <pic:pic>
                  <pic:nvPicPr>
                    <pic:cNvPr id="0" name="A 49184-2022 karta knärot.png"/>
                    <pic:cNvPicPr/>
                  </pic:nvPicPr>
                  <pic:blipFill>
                    <a:blip r:embed="rId17"/>
                    <a:stretch>
                      <a:fillRect/>
                    </a:stretch>
                  </pic:blipFill>
                  <pic:spPr>
                    <a:xfrm>
                      <a:off x="0" y="0"/>
                      <a:ext cx="5486400" cy="52507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6919988, E 520574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rosenticka (NT, T), rynkskinn (NT, T), stiftgelélav (NT, T), ullticka (NT, T), vedskivlav (NT, T), vedtrappmossa (NT, T), violettgrå tagellav (NT, T), flagellkvastmossa (S, T) och skinnlav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